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240" w:before="240" w:line="288" w:lineRule="auto"/>
        <w:rPr>
          <w:b w:val="1"/>
          <w:sz w:val="22"/>
          <w:szCs w:val="22"/>
        </w:rPr>
      </w:pPr>
      <w:r w:rsidDel="00000000" w:rsidR="00000000" w:rsidRPr="00000000">
        <w:rPr>
          <w:b w:val="1"/>
          <w:sz w:val="22"/>
          <w:szCs w:val="22"/>
          <w:rtl w:val="0"/>
        </w:rPr>
        <w:t xml:space="preserve">3GPP TSG-RAN WG2 Meeting #127</w:t>
      </w:r>
      <w:r w:rsidDel="00000000" w:rsidR="00000000" w:rsidRPr="00000000">
        <w:rPr>
          <w:b w:val="1"/>
          <w:sz w:val="22"/>
          <w:szCs w:val="22"/>
          <w:rtl w:val="0"/>
        </w:rPr>
        <w:t xml:space="preserve">                </w:t>
        <w:tab/>
        <w:t xml:space="preserve">R2-2407277</w:t>
        <w:br w:type="textWrapping"/>
        <w:t xml:space="preserve">Maastricht, Netherlands, Aug 19th – 23rd, 2024</w:t>
      </w:r>
    </w:p>
    <w:p w:rsidR="00000000" w:rsidDel="00000000" w:rsidP="00000000" w:rsidRDefault="00000000" w:rsidRPr="00000000" w14:paraId="00000002">
      <w:pPr>
        <w:tabs>
          <w:tab w:val="left" w:leader="none" w:pos="1701"/>
          <w:tab w:val="right" w:leader="none" w:pos="9639"/>
        </w:tabs>
        <w:spacing w:after="60" w:line="288" w:lineRule="auto"/>
        <w:rPr>
          <w:b w:val="1"/>
          <w:sz w:val="22"/>
          <w:szCs w:val="22"/>
        </w:rPr>
      </w:pPr>
      <w:r w:rsidDel="00000000" w:rsidR="00000000" w:rsidRPr="00000000">
        <w:rPr>
          <w:b w:val="1"/>
          <w:sz w:val="22"/>
          <w:szCs w:val="22"/>
          <w:rtl w:val="0"/>
        </w:rPr>
        <w:t xml:space="preserve">Agenda Item:</w:t>
        <w:tab/>
        <w:t xml:space="preserve">8.7.2 </w:t>
      </w:r>
    </w:p>
    <w:p w:rsidR="00000000" w:rsidDel="00000000" w:rsidP="00000000" w:rsidRDefault="00000000" w:rsidRPr="00000000" w14:paraId="00000003">
      <w:pPr>
        <w:tabs>
          <w:tab w:val="left" w:leader="none" w:pos="1701"/>
          <w:tab w:val="right" w:leader="none" w:pos="9639"/>
        </w:tabs>
        <w:spacing w:after="60" w:line="288" w:lineRule="auto"/>
        <w:rPr>
          <w:b w:val="1"/>
          <w:sz w:val="22"/>
          <w:szCs w:val="22"/>
        </w:rPr>
      </w:pPr>
      <w:r w:rsidDel="00000000" w:rsidR="00000000" w:rsidRPr="00000000">
        <w:rPr>
          <w:b w:val="1"/>
          <w:sz w:val="22"/>
          <w:szCs w:val="22"/>
          <w:rtl w:val="0"/>
        </w:rPr>
        <w:t xml:space="preserve">Source: </w:t>
        <w:tab/>
        <w:t xml:space="preserve">Meta</w:t>
      </w:r>
    </w:p>
    <w:p w:rsidR="00000000" w:rsidDel="00000000" w:rsidP="00000000" w:rsidRDefault="00000000" w:rsidRPr="00000000" w14:paraId="00000004">
      <w:pPr>
        <w:tabs>
          <w:tab w:val="left" w:leader="none" w:pos="1701"/>
          <w:tab w:val="right" w:leader="none" w:pos="9639"/>
        </w:tabs>
        <w:spacing w:after="60" w:line="288" w:lineRule="auto"/>
        <w:rPr>
          <w:b w:val="1"/>
          <w:sz w:val="22"/>
          <w:szCs w:val="22"/>
        </w:rPr>
      </w:pPr>
      <w:r w:rsidDel="00000000" w:rsidR="00000000" w:rsidRPr="00000000">
        <w:rPr>
          <w:b w:val="1"/>
          <w:sz w:val="22"/>
          <w:szCs w:val="22"/>
          <w:rtl w:val="0"/>
        </w:rPr>
        <w:t xml:space="preserve">Title:  </w:t>
        <w:tab/>
        <w:t xml:space="preserve">Discussion on Multi-Modality XR</w:t>
      </w:r>
    </w:p>
    <w:p w:rsidR="00000000" w:rsidDel="00000000" w:rsidP="00000000" w:rsidRDefault="00000000" w:rsidRPr="00000000" w14:paraId="00000005">
      <w:pPr>
        <w:tabs>
          <w:tab w:val="left" w:leader="none" w:pos="1701"/>
          <w:tab w:val="right" w:leader="none" w:pos="9639"/>
        </w:tabs>
        <w:spacing w:after="60" w:line="288" w:lineRule="auto"/>
        <w:rPr>
          <w:b w:val="1"/>
          <w:sz w:val="22"/>
          <w:szCs w:val="22"/>
        </w:rPr>
      </w:pPr>
      <w:r w:rsidDel="00000000" w:rsidR="00000000" w:rsidRPr="00000000">
        <w:rPr>
          <w:b w:val="1"/>
          <w:sz w:val="22"/>
          <w:szCs w:val="22"/>
          <w:rtl w:val="0"/>
        </w:rPr>
        <w:t xml:space="preserve">Document for:</w:t>
        <w:tab/>
        <w:t xml:space="preserve">Discussion and Decision</w:t>
      </w:r>
    </w:p>
    <w:p w:rsidR="00000000" w:rsidDel="00000000" w:rsidP="00000000" w:rsidRDefault="00000000" w:rsidRPr="00000000" w14:paraId="00000006">
      <w:pPr>
        <w:pStyle w:val="Heading1"/>
        <w:numPr>
          <w:ilvl w:val="0"/>
          <w:numId w:val="2"/>
        </w:numPr>
        <w:pBdr>
          <w:top w:color="000000" w:space="3" w:sz="12" w:val="single"/>
        </w:pBdr>
        <w:spacing w:after="180" w:before="240" w:lineRule="auto"/>
        <w:ind w:left="432" w:hanging="432"/>
        <w:rPr>
          <w:b w:val="1"/>
          <w:sz w:val="22"/>
          <w:szCs w:val="22"/>
        </w:rPr>
      </w:pPr>
      <w:bookmarkStart w:colFirst="0" w:colLast="0" w:name="_heading=h.1fob9te" w:id="0"/>
      <w:bookmarkEnd w:id="0"/>
      <w:r w:rsidDel="00000000" w:rsidR="00000000" w:rsidRPr="00000000">
        <w:rPr>
          <w:b w:val="1"/>
          <w:sz w:val="22"/>
          <w:szCs w:val="22"/>
          <w:rtl w:val="0"/>
        </w:rPr>
        <w:t xml:space="preserve">Introduction</w:t>
      </w:r>
    </w:p>
    <w:p w:rsidR="00000000" w:rsidDel="00000000" w:rsidP="00000000" w:rsidRDefault="00000000" w:rsidRPr="00000000" w14:paraId="00000007">
      <w:pPr>
        <w:rPr>
          <w:sz w:val="22"/>
          <w:szCs w:val="22"/>
        </w:rPr>
      </w:pPr>
      <w:r w:rsidDel="00000000" w:rsidR="00000000" w:rsidRPr="00000000">
        <w:rPr>
          <w:sz w:val="22"/>
          <w:szCs w:val="22"/>
          <w:rtl w:val="0"/>
        </w:rPr>
        <w:t xml:space="preserve">In RAN #102 plenary meeting, it was agreed that one of the WI objectives in the Phase 3 XR WID is [1]:</w:t>
      </w:r>
    </w:p>
    <w:p w:rsidR="00000000" w:rsidDel="00000000" w:rsidP="00000000" w:rsidRDefault="00000000" w:rsidRPr="00000000" w14:paraId="00000008">
      <w:pPr>
        <w:rPr>
          <w:sz w:val="22"/>
          <w:szCs w:val="22"/>
        </w:rPr>
      </w:pPr>
      <w:r w:rsidDel="00000000" w:rsidR="00000000" w:rsidRPr="00000000">
        <w:rPr>
          <w:rtl w:val="0"/>
        </w:rPr>
      </w:r>
    </w:p>
    <w:tbl>
      <w:tblPr>
        <w:tblStyle w:val="Table1"/>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0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sz w:val="22"/>
                <w:szCs w:val="22"/>
              </w:rPr>
            </w:pPr>
            <w:r w:rsidDel="00000000" w:rsidR="00000000" w:rsidRPr="00000000">
              <w:rPr>
                <w:sz w:val="22"/>
                <w:szCs w:val="22"/>
                <w:rtl w:val="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Del="00000000" w:rsidR="00000000" w:rsidRPr="00000000">
              <w:rPr>
                <w:sz w:val="22"/>
                <w:szCs w:val="22"/>
                <w:rtl w:val="0"/>
              </w:rPr>
              <w:t xml:space="preserve"> </w:t>
            </w:r>
            <w:r w:rsidDel="00000000" w:rsidR="00000000" w:rsidRPr="00000000">
              <w:rPr>
                <w:sz w:val="22"/>
                <w:szCs w:val="22"/>
                <w:rtl w:val="0"/>
              </w:rPr>
              <w:t xml:space="preserve">[RAN2].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sz w:val="22"/>
                <w:szCs w:val="22"/>
                <w:rtl w:val="0"/>
              </w:rPr>
              <w:t xml:space="preserve">Note: Check in RAN#105 (check also other WG involvement if needed).</w:t>
            </w:r>
            <w:r w:rsidDel="00000000" w:rsidR="00000000" w:rsidRPr="00000000">
              <w:rPr>
                <w:rtl w:val="0"/>
              </w:rPr>
            </w:r>
          </w:p>
        </w:tc>
      </w:tr>
    </w:tbl>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tabs>
          <w:tab w:val="center" w:leader="none" w:pos="4536"/>
          <w:tab w:val="right" w:leader="none" w:pos="9072"/>
          <w:tab w:val="left" w:leader="none" w:pos="1800"/>
        </w:tabs>
        <w:rPr>
          <w:sz w:val="22"/>
          <w:szCs w:val="22"/>
        </w:rPr>
      </w:pPr>
      <w:r w:rsidDel="00000000" w:rsidR="00000000" w:rsidRPr="00000000">
        <w:rPr>
          <w:sz w:val="22"/>
          <w:szCs w:val="22"/>
          <w:rtl w:val="0"/>
        </w:rPr>
        <w:t xml:space="preserve">In RAN2 #126, the following agreements were made:</w:t>
      </w:r>
    </w:p>
    <w:p w:rsidR="00000000" w:rsidDel="00000000" w:rsidP="00000000" w:rsidRDefault="00000000" w:rsidRPr="00000000" w14:paraId="0000000D">
      <w:pPr>
        <w:spacing w:line="276" w:lineRule="auto"/>
        <w:rPr>
          <w:sz w:val="22"/>
          <w:szCs w:val="22"/>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E">
            <w:pPr>
              <w:rPr>
                <w:b w:val="1"/>
                <w:sz w:val="22"/>
                <w:szCs w:val="22"/>
                <w:highlight w:val="green"/>
              </w:rPr>
            </w:pPr>
            <w:r w:rsidDel="00000000" w:rsidR="00000000" w:rsidRPr="00000000">
              <w:rPr>
                <w:b w:val="1"/>
                <w:sz w:val="22"/>
                <w:szCs w:val="22"/>
                <w:highlight w:val="green"/>
                <w:rtl w:val="0"/>
              </w:rPr>
              <w:t xml:space="preserve">Agreement</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40" w:lineRule="auto"/>
              <w:ind w:left="720" w:right="0" w:hanging="360"/>
              <w:jc w:val="left"/>
              <w:rPr>
                <w:sz w:val="22"/>
                <w:szCs w:val="22"/>
                <w:u w:val="none"/>
              </w:rPr>
            </w:pPr>
            <w:r w:rsidDel="00000000" w:rsidR="00000000" w:rsidRPr="00000000">
              <w:rPr>
                <w:sz w:val="22"/>
                <w:szCs w:val="22"/>
                <w:rtl w:val="0"/>
              </w:rPr>
              <w:t xml:space="preserve">Support Multi-Modality awareness in RAN in Rel-19 for UL and DL.</w:t>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sz w:val="22"/>
                <w:szCs w:val="22"/>
                <w:u w:val="none"/>
              </w:rPr>
            </w:pPr>
            <w:r w:rsidDel="00000000" w:rsidR="00000000" w:rsidRPr="00000000">
              <w:rPr>
                <w:sz w:val="22"/>
                <w:szCs w:val="22"/>
                <w:rtl w:val="0"/>
              </w:rPr>
              <w:t xml:space="preserve">Ask SA2 whether/what information could be provided to RAN.</w:t>
            </w:r>
          </w:p>
        </w:tc>
      </w:tr>
    </w:tbl>
    <w:p w:rsidR="00000000" w:rsidDel="00000000" w:rsidP="00000000" w:rsidRDefault="00000000" w:rsidRPr="00000000" w14:paraId="00000011">
      <w:pPr>
        <w:spacing w:line="276" w:lineRule="auto"/>
        <w:rPr>
          <w:sz w:val="22"/>
          <w:szCs w:val="22"/>
        </w:rPr>
      </w:pPr>
      <w:r w:rsidDel="00000000" w:rsidR="00000000" w:rsidRPr="00000000">
        <w:rPr>
          <w:rtl w:val="0"/>
        </w:rPr>
      </w:r>
    </w:p>
    <w:p w:rsidR="00000000" w:rsidDel="00000000" w:rsidP="00000000" w:rsidRDefault="00000000" w:rsidRPr="00000000" w14:paraId="00000012">
      <w:pPr>
        <w:tabs>
          <w:tab w:val="center" w:leader="none" w:pos="4536"/>
          <w:tab w:val="right" w:leader="none" w:pos="9072"/>
          <w:tab w:val="left" w:leader="none" w:pos="1800"/>
        </w:tabs>
        <w:rPr>
          <w:sz w:val="22"/>
          <w:szCs w:val="22"/>
        </w:rPr>
      </w:pPr>
      <w:r w:rsidDel="00000000" w:rsidR="00000000" w:rsidRPr="00000000">
        <w:rPr>
          <w:sz w:val="22"/>
          <w:szCs w:val="22"/>
          <w:rtl w:val="0"/>
        </w:rPr>
        <w:t xml:space="preserve">In this paper, we discuss the support of multi-modality XR in Rel-19.</w:t>
      </w:r>
    </w:p>
    <w:p w:rsidR="00000000" w:rsidDel="00000000" w:rsidP="00000000" w:rsidRDefault="00000000" w:rsidRPr="00000000" w14:paraId="00000013">
      <w:pPr>
        <w:pStyle w:val="Heading1"/>
        <w:numPr>
          <w:ilvl w:val="0"/>
          <w:numId w:val="2"/>
        </w:numPr>
        <w:pBdr>
          <w:top w:color="000000" w:space="3" w:sz="12" w:val="single"/>
        </w:pBdr>
        <w:spacing w:after="180" w:before="240" w:lineRule="auto"/>
        <w:ind w:left="432" w:hanging="432"/>
        <w:rPr>
          <w:b w:val="1"/>
          <w:sz w:val="22"/>
          <w:szCs w:val="22"/>
        </w:rPr>
      </w:pPr>
      <w:bookmarkStart w:colFirst="0" w:colLast="0" w:name="_heading=h.3znysh7" w:id="1"/>
      <w:bookmarkEnd w:id="1"/>
      <w:r w:rsidDel="00000000" w:rsidR="00000000" w:rsidRPr="00000000">
        <w:rPr>
          <w:b w:val="1"/>
          <w:sz w:val="22"/>
          <w:szCs w:val="22"/>
          <w:rtl w:val="0"/>
        </w:rPr>
        <w:t xml:space="preserve">Discussion</w:t>
      </w:r>
    </w:p>
    <w:p w:rsidR="00000000" w:rsidDel="00000000" w:rsidP="00000000" w:rsidRDefault="00000000" w:rsidRPr="00000000" w14:paraId="00000014">
      <w:pPr>
        <w:rPr>
          <w:sz w:val="22"/>
          <w:szCs w:val="22"/>
        </w:rPr>
      </w:pPr>
      <w:r w:rsidDel="00000000" w:rsidR="00000000" w:rsidRPr="00000000">
        <w:rPr>
          <w:sz w:val="22"/>
          <w:szCs w:val="22"/>
          <w:rtl w:val="0"/>
        </w:rPr>
        <w:t xml:space="preserve">As identified by SA [2], for immersive and interactive XR applications, synchronization between different modality components is crucial in preventing a negative impact on the user experience (i.e. viewers detecting lack of synchronization), particularly when the synchronization threshold between two or more modalities is less than the latency KPI for the application.</w:t>
      </w:r>
    </w:p>
    <w:p w:rsidR="00000000" w:rsidDel="00000000" w:rsidP="00000000" w:rsidRDefault="00000000" w:rsidRPr="00000000" w14:paraId="00000015">
      <w:pPr>
        <w:rPr>
          <w:sz w:val="22"/>
          <w:szCs w:val="22"/>
        </w:rPr>
      </w:pPr>
      <w:r w:rsidDel="00000000" w:rsidR="00000000" w:rsidRPr="00000000">
        <w:rPr>
          <w:sz w:val="22"/>
          <w:szCs w:val="22"/>
        </w:rPr>
        <w:drawing>
          <wp:inline distB="0" distT="0" distL="0" distR="0">
            <wp:extent cx="5943600" cy="1341755"/>
            <wp:effectExtent b="0" l="0" r="0" t="0"/>
            <wp:docPr descr="A close-up of a list&#10;&#10;Description automatically generated" id="1723538881" name="image1.png"/>
            <a:graphic>
              <a:graphicData uri="http://schemas.openxmlformats.org/drawingml/2006/picture">
                <pic:pic>
                  <pic:nvPicPr>
                    <pic:cNvPr descr="A close-up of a list&#10;&#10;Description automatically generated" id="0" name="image1.png"/>
                    <pic:cNvPicPr preferRelativeResize="0"/>
                  </pic:nvPicPr>
                  <pic:blipFill>
                    <a:blip r:embed="rId7"/>
                    <a:srcRect b="0" l="0" r="0" t="0"/>
                    <a:stretch>
                      <a:fillRect/>
                    </a:stretch>
                  </pic:blipFill>
                  <pic:spPr>
                    <a:xfrm>
                      <a:off x="0" y="0"/>
                      <a:ext cx="5943600" cy="1341755"/>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Typical synchronization thresholds for immersive multi-modality VR applications [3]</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2"/>
          <w:szCs w:val="22"/>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sz w:val="22"/>
          <w:szCs w:val="22"/>
          <w:rtl w:val="0"/>
        </w:rPr>
        <w:t xml:space="preserve">One prime example of an application where XR traffic is multi-modal is Codec Avatar communications [4][5]. The XR traffic consists of various types of data such as videos, audios, avatar codes, pose information, gesture data, control signals, and others. Each of these data types plays a critical role in creating a realistic and immersive experience for the users. For instance, avatar codes capture intricate details about the user's face, body language, and expressions to render a photorealistic avatar at the receiving end. Similarly, pose information and gesture data help accurately represent the user's movements and actions in the virtual space.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sz w:val="22"/>
          <w:szCs w:val="22"/>
          <w:rtl w:val="0"/>
        </w:rPr>
        <w:t xml:space="preserve">Given the diversity of data types involved in Codec Avatar communication, synchronization and coordination among these traffic flows can bring significant benefits in terms of latency, user experience, network capacity, and device power consumption. By carefully managing the transmission of different data types based on their priority, latency requirements, and interdependencies, it is possible to optimize the use of network resources and device capabilities, resulting in a smoother and more seamless user experience.</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sz w:val="22"/>
          <w:szCs w:val="22"/>
          <w:rtl w:val="0"/>
        </w:rPr>
        <w:t xml:space="preserve">One approach to achieve this synchronization and coordination is by employing gNB scheduling for dependent XR traffic flows. By prioritizing the transmission of critical data types and scheduling them together, the system can reduce the overall amount of data that needs to be transmitted separately. This leads to lower power consumption on the devices as well as reduced network congestion. Moreover, by ensuring that audio and video streams are synchronized with the corresponding avatar codes and pose information, the system can deliver a more natural and realistic conversation experience to the users.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sz w:val="22"/>
          <w:szCs w:val="22"/>
          <w:rtl w:val="0"/>
        </w:rPr>
        <w:t xml:space="preserve">The following multi-modality awareness information is useful in RAN and here is how these can be utilized: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sz w:val="22"/>
          <w:szCs w:val="22"/>
          <w:u w:val="none"/>
        </w:rPr>
      </w:pPr>
      <w:r w:rsidDel="00000000" w:rsidR="00000000" w:rsidRPr="00000000">
        <w:rPr>
          <w:sz w:val="22"/>
          <w:szCs w:val="22"/>
          <w:rtl w:val="0"/>
        </w:rPr>
        <w:t xml:space="preserve">Association information of dependent traffic requiring synchronous and coordinated transmission. For example, signaling that video and audio streams need to be transmitted together helps network devices to ensure that these streams are processed and forwarded in a coordinated manner.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sz w:val="22"/>
          <w:szCs w:val="22"/>
          <w:u w:val="none"/>
        </w:rPr>
      </w:pPr>
      <w:r w:rsidDel="00000000" w:rsidR="00000000" w:rsidRPr="00000000">
        <w:rPr>
          <w:sz w:val="22"/>
          <w:szCs w:val="22"/>
          <w:rtl w:val="0"/>
        </w:rPr>
        <w:t xml:space="preserve">Synchronization requirement information. For example, video and audio needing to meet a synchronization threshold of 20ms allows the network to configure the transmission parameters accordingly to achieve the desired level of synchronization between different modalities.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rPr>
          <w:sz w:val="22"/>
          <w:szCs w:val="22"/>
          <w:u w:val="none"/>
        </w:rPr>
      </w:pPr>
      <w:r w:rsidDel="00000000" w:rsidR="00000000" w:rsidRPr="00000000">
        <w:rPr>
          <w:sz w:val="22"/>
          <w:szCs w:val="22"/>
          <w:rtl w:val="0"/>
        </w:rPr>
        <w:t xml:space="preserve">Relative priority/importance information. For example, during congestion in gaming scenarios, if discard operation is necessary, audio can be discarded prior to video to ensure better QoS for video as it is considered more important than audio in such cases. Conversely, during conversational scenarios where audio takes precedence over video, video frames could be discarded first to maintain acceptable audio quality. This prioritization can be implemented based on the relative importance specified for each modality.</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24">
      <w:pPr>
        <w:spacing w:before="40" w:lineRule="auto"/>
        <w:rPr>
          <w:sz w:val="22"/>
          <w:szCs w:val="22"/>
        </w:rPr>
      </w:pPr>
      <w:r w:rsidDel="00000000" w:rsidR="00000000" w:rsidRPr="00000000">
        <w:rPr>
          <w:b w:val="1"/>
          <w:sz w:val="22"/>
          <w:szCs w:val="22"/>
          <w:rtl w:val="0"/>
        </w:rPr>
        <w:t xml:space="preserve">Observation 1: </w:t>
      </w:r>
      <w:r w:rsidDel="00000000" w:rsidR="00000000" w:rsidRPr="00000000">
        <w:rPr>
          <w:sz w:val="22"/>
          <w:szCs w:val="22"/>
          <w:rtl w:val="0"/>
        </w:rPr>
        <w:t xml:space="preserve">Useful multi-modality awareness information includes association information of dependent traffic requiring synchronous and coordinated transmission, synchronization requirement, and relative priority/importance information. </w:t>
      </w:r>
    </w:p>
    <w:p w:rsidR="00000000" w:rsidDel="00000000" w:rsidP="00000000" w:rsidRDefault="00000000" w:rsidRPr="00000000" w14:paraId="00000025">
      <w:pPr>
        <w:rPr>
          <w:sz w:val="22"/>
          <w:szCs w:val="22"/>
        </w:rPr>
      </w:pPr>
      <w:r w:rsidDel="00000000" w:rsidR="00000000" w:rsidRPr="00000000">
        <w:rPr>
          <w:rtl w:val="0"/>
        </w:rPr>
      </w:r>
    </w:p>
    <w:p w:rsidR="00000000" w:rsidDel="00000000" w:rsidP="00000000" w:rsidRDefault="00000000" w:rsidRPr="00000000" w14:paraId="00000026">
      <w:pPr>
        <w:rPr>
          <w:sz w:val="22"/>
          <w:szCs w:val="22"/>
        </w:rPr>
      </w:pPr>
      <w:bookmarkStart w:colFirst="0" w:colLast="0" w:name="_heading=h.4d34og8" w:id="2"/>
      <w:bookmarkEnd w:id="2"/>
      <w:r w:rsidDel="00000000" w:rsidR="00000000" w:rsidRPr="00000000">
        <w:rPr>
          <w:sz w:val="22"/>
          <w:szCs w:val="22"/>
          <w:rtl w:val="0"/>
        </w:rPr>
        <w:t xml:space="preserve">Besides acquiring multi-modality awareness information from the Core Network, it is possible to obtain information from the UE via UE assistance information (UAI). </w:t>
      </w:r>
    </w:p>
    <w:p w:rsidR="00000000" w:rsidDel="00000000" w:rsidP="00000000" w:rsidRDefault="00000000" w:rsidRPr="00000000" w14:paraId="00000027">
      <w:pPr>
        <w:rPr>
          <w:sz w:val="22"/>
          <w:szCs w:val="22"/>
        </w:rPr>
      </w:pPr>
      <w:bookmarkStart w:colFirst="0" w:colLast="0" w:name="_heading=h.2t768n4v2ysp" w:id="3"/>
      <w:bookmarkEnd w:id="3"/>
      <w:r w:rsidDel="00000000" w:rsidR="00000000" w:rsidRPr="00000000">
        <w:rPr>
          <w:rtl w:val="0"/>
        </w:rPr>
      </w:r>
    </w:p>
    <w:p w:rsidR="00000000" w:rsidDel="00000000" w:rsidP="00000000" w:rsidRDefault="00000000" w:rsidRPr="00000000" w14:paraId="00000028">
      <w:pPr>
        <w:rPr>
          <w:sz w:val="22"/>
          <w:szCs w:val="22"/>
        </w:rPr>
      </w:pPr>
      <w:bookmarkStart w:colFirst="0" w:colLast="0" w:name="_heading=h.gc2ok78wlh3k" w:id="4"/>
      <w:bookmarkEnd w:id="4"/>
      <w:r w:rsidDel="00000000" w:rsidR="00000000" w:rsidRPr="00000000">
        <w:rPr>
          <w:b w:val="1"/>
          <w:sz w:val="22"/>
          <w:szCs w:val="22"/>
          <w:rtl w:val="0"/>
        </w:rPr>
        <w:t xml:space="preserve">Proposal 1:</w:t>
      </w:r>
      <w:r w:rsidDel="00000000" w:rsidR="00000000" w:rsidRPr="00000000">
        <w:rPr>
          <w:sz w:val="22"/>
          <w:szCs w:val="22"/>
          <w:rtl w:val="0"/>
        </w:rPr>
        <w:t xml:space="preserve"> RAN2 considers UAI for multi-modality awareness information. </w:t>
      </w:r>
    </w:p>
    <w:p w:rsidR="00000000" w:rsidDel="00000000" w:rsidP="00000000" w:rsidRDefault="00000000" w:rsidRPr="00000000" w14:paraId="00000029">
      <w:pPr>
        <w:rPr>
          <w:sz w:val="22"/>
          <w:szCs w:val="22"/>
        </w:rPr>
      </w:pPr>
      <w:bookmarkStart w:colFirst="0" w:colLast="0" w:name="_heading=h.l1e11yx6bhvr" w:id="5"/>
      <w:bookmarkEnd w:id="5"/>
      <w:r w:rsidDel="00000000" w:rsidR="00000000" w:rsidRPr="00000000">
        <w:rPr>
          <w:rtl w:val="0"/>
        </w:rPr>
      </w:r>
    </w:p>
    <w:p w:rsidR="00000000" w:rsidDel="00000000" w:rsidP="00000000" w:rsidRDefault="00000000" w:rsidRPr="00000000" w14:paraId="0000002A">
      <w:pPr>
        <w:pStyle w:val="Heading1"/>
        <w:numPr>
          <w:ilvl w:val="0"/>
          <w:numId w:val="2"/>
        </w:numPr>
        <w:pBdr>
          <w:top w:color="000000" w:space="3" w:sz="12" w:val="single"/>
        </w:pBdr>
        <w:spacing w:after="180" w:before="240" w:lineRule="auto"/>
        <w:ind w:left="432" w:hanging="432"/>
        <w:rPr>
          <w:b w:val="1"/>
          <w:sz w:val="22"/>
          <w:szCs w:val="22"/>
        </w:rPr>
      </w:pPr>
      <w:r w:rsidDel="00000000" w:rsidR="00000000" w:rsidRPr="00000000">
        <w:rPr>
          <w:b w:val="1"/>
          <w:sz w:val="22"/>
          <w:szCs w:val="22"/>
          <w:rtl w:val="0"/>
        </w:rPr>
        <w:t xml:space="preserve">Conclusion </w:t>
      </w:r>
    </w:p>
    <w:p w:rsidR="00000000" w:rsidDel="00000000" w:rsidP="00000000" w:rsidRDefault="00000000" w:rsidRPr="00000000" w14:paraId="0000002B">
      <w:pPr>
        <w:tabs>
          <w:tab w:val="center" w:leader="none" w:pos="4536"/>
          <w:tab w:val="right" w:leader="none" w:pos="9072"/>
          <w:tab w:val="left" w:leader="none" w:pos="1800"/>
        </w:tabs>
        <w:rPr>
          <w:sz w:val="22"/>
          <w:szCs w:val="22"/>
        </w:rPr>
      </w:pPr>
      <w:bookmarkStart w:colFirst="0" w:colLast="0" w:name="_heading=h.gjdgxs" w:id="6"/>
      <w:bookmarkEnd w:id="6"/>
      <w:r w:rsidDel="00000000" w:rsidR="00000000" w:rsidRPr="00000000">
        <w:rPr>
          <w:sz w:val="22"/>
          <w:szCs w:val="22"/>
          <w:rtl w:val="0"/>
        </w:rPr>
        <w:t xml:space="preserve">In this paper, we discuss the support of multi-modality XR in Rel-19. Codec Avatar communications exemplify multi-modal XR traffic involving various data types crucial for creating realistic, immersive experiences. Useful multi-modality awareness information includes association, synchronization requirement, and priority information to optimize transmission and resource allocation. </w:t>
      </w:r>
    </w:p>
    <w:p w:rsidR="00000000" w:rsidDel="00000000" w:rsidP="00000000" w:rsidRDefault="00000000" w:rsidRPr="00000000" w14:paraId="0000002C">
      <w:pPr>
        <w:tabs>
          <w:tab w:val="center" w:leader="none" w:pos="4536"/>
          <w:tab w:val="right" w:leader="none" w:pos="9072"/>
          <w:tab w:val="left" w:leader="none" w:pos="1800"/>
        </w:tabs>
        <w:rPr>
          <w:sz w:val="22"/>
          <w:szCs w:val="22"/>
        </w:rPr>
      </w:pPr>
      <w:r w:rsidDel="00000000" w:rsidR="00000000" w:rsidRPr="00000000">
        <w:rPr>
          <w:rtl w:val="0"/>
        </w:rPr>
      </w:r>
    </w:p>
    <w:p w:rsidR="00000000" w:rsidDel="00000000" w:rsidP="00000000" w:rsidRDefault="00000000" w:rsidRPr="00000000" w14:paraId="0000002D">
      <w:pPr>
        <w:spacing w:before="40" w:lineRule="auto"/>
        <w:rPr>
          <w:sz w:val="22"/>
          <w:szCs w:val="22"/>
        </w:rPr>
      </w:pPr>
      <w:r w:rsidDel="00000000" w:rsidR="00000000" w:rsidRPr="00000000">
        <w:rPr>
          <w:b w:val="1"/>
          <w:sz w:val="22"/>
          <w:szCs w:val="22"/>
          <w:rtl w:val="0"/>
        </w:rPr>
        <w:t xml:space="preserve">Observation 1: </w:t>
      </w:r>
      <w:r w:rsidDel="00000000" w:rsidR="00000000" w:rsidRPr="00000000">
        <w:rPr>
          <w:sz w:val="22"/>
          <w:szCs w:val="22"/>
          <w:rtl w:val="0"/>
        </w:rPr>
        <w:t xml:space="preserve">Useful multi-modality awareness information includes association information of dependent traffic requiring synchronous and coordinated transmission, synchronization requirement, and relative priority/importance information. </w:t>
      </w:r>
    </w:p>
    <w:p w:rsidR="00000000" w:rsidDel="00000000" w:rsidP="00000000" w:rsidRDefault="00000000" w:rsidRPr="00000000" w14:paraId="0000002E">
      <w:pPr>
        <w:rPr>
          <w:sz w:val="22"/>
          <w:szCs w:val="22"/>
        </w:rPr>
      </w:pPr>
      <w:r w:rsidDel="00000000" w:rsidR="00000000" w:rsidRPr="00000000">
        <w:rPr>
          <w:rtl w:val="0"/>
        </w:rPr>
      </w:r>
    </w:p>
    <w:p w:rsidR="00000000" w:rsidDel="00000000" w:rsidP="00000000" w:rsidRDefault="00000000" w:rsidRPr="00000000" w14:paraId="0000002F">
      <w:pPr>
        <w:rPr>
          <w:b w:val="1"/>
          <w:sz w:val="22"/>
          <w:szCs w:val="22"/>
        </w:rPr>
      </w:pPr>
      <w:bookmarkStart w:colFirst="0" w:colLast="0" w:name="_heading=h.gc2ok78wlh3k" w:id="4"/>
      <w:bookmarkEnd w:id="4"/>
      <w:r w:rsidDel="00000000" w:rsidR="00000000" w:rsidRPr="00000000">
        <w:rPr>
          <w:b w:val="1"/>
          <w:sz w:val="22"/>
          <w:szCs w:val="22"/>
          <w:rtl w:val="0"/>
        </w:rPr>
        <w:t xml:space="preserve">Proposal 1:</w:t>
      </w:r>
      <w:r w:rsidDel="00000000" w:rsidR="00000000" w:rsidRPr="00000000">
        <w:rPr>
          <w:sz w:val="22"/>
          <w:szCs w:val="22"/>
          <w:rtl w:val="0"/>
        </w:rPr>
        <w:t xml:space="preserve"> RAN2 considers UAI for multi-modality awareness information. </w:t>
      </w:r>
      <w:r w:rsidDel="00000000" w:rsidR="00000000" w:rsidRPr="00000000">
        <w:rPr>
          <w:rtl w:val="0"/>
        </w:rPr>
      </w:r>
    </w:p>
    <w:p w:rsidR="00000000" w:rsidDel="00000000" w:rsidP="00000000" w:rsidRDefault="00000000" w:rsidRPr="00000000" w14:paraId="00000030">
      <w:pPr>
        <w:pStyle w:val="Heading1"/>
        <w:numPr>
          <w:ilvl w:val="0"/>
          <w:numId w:val="2"/>
        </w:numPr>
        <w:pBdr>
          <w:top w:color="000000" w:space="3" w:sz="12" w:val="single"/>
        </w:pBdr>
        <w:spacing w:after="180" w:before="240" w:lineRule="auto"/>
        <w:ind w:left="432" w:hanging="432"/>
        <w:rPr>
          <w:b w:val="1"/>
          <w:sz w:val="22"/>
          <w:szCs w:val="22"/>
        </w:rPr>
      </w:pPr>
      <w:r w:rsidDel="00000000" w:rsidR="00000000" w:rsidRPr="00000000">
        <w:rPr>
          <w:b w:val="1"/>
          <w:sz w:val="22"/>
          <w:szCs w:val="22"/>
          <w:rtl w:val="0"/>
        </w:rPr>
        <w:t xml:space="preserve">References </w:t>
      </w:r>
    </w:p>
    <w:p w:rsidR="00000000" w:rsidDel="00000000" w:rsidP="00000000" w:rsidRDefault="00000000" w:rsidRPr="00000000" w14:paraId="00000031">
      <w:pPr>
        <w:rPr>
          <w:sz w:val="22"/>
          <w:szCs w:val="22"/>
        </w:rPr>
      </w:pPr>
      <w:r w:rsidDel="00000000" w:rsidR="00000000" w:rsidRPr="00000000">
        <w:rPr>
          <w:sz w:val="22"/>
          <w:szCs w:val="22"/>
          <w:rtl w:val="0"/>
        </w:rPr>
        <w:t xml:space="preserve">[1] RP-240791, “Revised WID on XR (eXtended Reality) for NR Phase 3”</w:t>
      </w:r>
    </w:p>
    <w:p w:rsidR="00000000" w:rsidDel="00000000" w:rsidP="00000000" w:rsidRDefault="00000000" w:rsidRPr="00000000" w14:paraId="00000032">
      <w:pPr>
        <w:rPr>
          <w:sz w:val="22"/>
          <w:szCs w:val="22"/>
        </w:rPr>
      </w:pPr>
      <w:r w:rsidDel="00000000" w:rsidR="00000000" w:rsidRPr="00000000">
        <w:rPr>
          <w:sz w:val="22"/>
          <w:szCs w:val="22"/>
          <w:rtl w:val="0"/>
        </w:rPr>
        <w:t xml:space="preserve">[2] TR 22.847, "Study on Supporting Tactile and Multi-modality Communication Services."</w:t>
      </w:r>
    </w:p>
    <w:p w:rsidR="00000000" w:rsidDel="00000000" w:rsidP="00000000" w:rsidRDefault="00000000" w:rsidRPr="00000000" w14:paraId="00000033">
      <w:pPr>
        <w:rPr>
          <w:sz w:val="22"/>
          <w:szCs w:val="22"/>
        </w:rPr>
      </w:pPr>
      <w:r w:rsidDel="00000000" w:rsidR="00000000" w:rsidRPr="00000000">
        <w:rPr>
          <w:sz w:val="22"/>
          <w:szCs w:val="22"/>
          <w:rtl w:val="0"/>
        </w:rPr>
        <w:t xml:space="preserve">[3] TS 22.261, “Service Requirements for the 5G System”</w:t>
      </w:r>
    </w:p>
    <w:p w:rsidR="00000000" w:rsidDel="00000000" w:rsidP="00000000" w:rsidRDefault="00000000" w:rsidRPr="00000000" w14:paraId="00000034">
      <w:pPr>
        <w:rPr>
          <w:sz w:val="22"/>
          <w:szCs w:val="22"/>
        </w:rPr>
      </w:pPr>
      <w:r w:rsidDel="00000000" w:rsidR="00000000" w:rsidRPr="00000000">
        <w:rPr>
          <w:sz w:val="22"/>
          <w:szCs w:val="22"/>
          <w:rtl w:val="0"/>
        </w:rPr>
        <w:t xml:space="preserve">[4] TR 26.813, “Study of Avatars in Real-Time Communication Services”</w:t>
      </w:r>
    </w:p>
    <w:p w:rsidR="00000000" w:rsidDel="00000000" w:rsidP="00000000" w:rsidRDefault="00000000" w:rsidRPr="00000000" w14:paraId="00000035">
      <w:pPr>
        <w:rPr>
          <w:sz w:val="22"/>
          <w:szCs w:val="22"/>
        </w:rPr>
      </w:pPr>
      <w:r w:rsidDel="00000000" w:rsidR="00000000" w:rsidRPr="00000000">
        <w:rPr>
          <w:sz w:val="22"/>
          <w:szCs w:val="22"/>
          <w:rtl w:val="0"/>
        </w:rPr>
        <w:t xml:space="preserve">[5] Pixel Codec Avatars, </w:t>
      </w:r>
      <w:hyperlink r:id="rId8">
        <w:r w:rsidDel="00000000" w:rsidR="00000000" w:rsidRPr="00000000">
          <w:rPr>
            <w:color w:val="1155cc"/>
            <w:sz w:val="22"/>
            <w:szCs w:val="22"/>
            <w:u w:val="single"/>
            <w:rtl w:val="0"/>
          </w:rPr>
          <w:t xml:space="preserve">https://research.facebook.com/publications/pixel-codec-avatars/</w:t>
        </w:r>
      </w:hyperlink>
      <w:r w:rsidDel="00000000" w:rsidR="00000000" w:rsidRPr="00000000">
        <w:rPr>
          <w:rtl w:val="0"/>
        </w:rPr>
      </w:r>
    </w:p>
    <w:p w:rsidR="00000000" w:rsidDel="00000000" w:rsidP="00000000" w:rsidRDefault="00000000" w:rsidRPr="00000000" w14:paraId="00000036">
      <w:pPr>
        <w:rPr>
          <w:sz w:val="22"/>
          <w:szCs w:val="22"/>
        </w:rPr>
      </w:pPr>
      <w:r w:rsidDel="00000000" w:rsidR="00000000" w:rsidRPr="00000000">
        <w:rPr>
          <w:sz w:val="22"/>
          <w:szCs w:val="22"/>
          <w:rtl w:val="0"/>
        </w:rPr>
        <w:t xml:space="preserve">[6] R2-2404549, “RAN enhancements for Multi-Modality support”, ZTE Corporation, Sanechips, China Telecom, Meta, Sony, China Unicom</w:t>
      </w:r>
    </w:p>
    <w:p w:rsidR="00000000" w:rsidDel="00000000" w:rsidP="00000000" w:rsidRDefault="00000000" w:rsidRPr="00000000" w14:paraId="00000037">
      <w:pPr>
        <w:rPr>
          <w:sz w:val="22"/>
          <w:szCs w:val="22"/>
        </w:rPr>
      </w:pPr>
      <w:r w:rsidDel="00000000" w:rsidR="00000000" w:rsidRPr="00000000">
        <w:rPr>
          <w:sz w:val="22"/>
          <w:szCs w:val="22"/>
          <w:rtl w:val="0"/>
        </w:rPr>
        <w:t xml:space="preserve">[7] R2-2405782, “LS on multi-modality awareness at RAN”</w:t>
      </w:r>
    </w:p>
    <w:p w:rsidR="00000000" w:rsidDel="00000000" w:rsidP="00000000" w:rsidRDefault="00000000" w:rsidRPr="00000000" w14:paraId="00000038">
      <w:pPr>
        <w:rPr>
          <w:sz w:val="22"/>
          <w:szCs w:val="22"/>
        </w:rPr>
      </w:pPr>
      <w:r w:rsidDel="00000000" w:rsidR="00000000" w:rsidRPr="00000000">
        <w:rPr>
          <w:rtl w:val="0"/>
        </w:rPr>
      </w:r>
    </w:p>
    <w:p w:rsidR="00000000" w:rsidDel="00000000" w:rsidP="00000000" w:rsidRDefault="00000000" w:rsidRPr="00000000" w14:paraId="00000039">
      <w:pPr>
        <w:rPr>
          <w:sz w:val="22"/>
          <w:szCs w:val="2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rsid w:val="008D386B"/>
    <w:pPr>
      <w:spacing w:line="240" w:lineRule="auto"/>
    </w:pPr>
    <w:rPr>
      <w:rFonts w:ascii="Times New Roman" w:cs="Times New Roman" w:eastAsia="Times New Roman" w:hAnsi="Times New Roman"/>
      <w:sz w:val="24"/>
      <w:szCs w:val="24"/>
      <w:lang w:val="en-US"/>
    </w:r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ind w:left="1616" w:hanging="357"/>
      <w:textAlignment w:val="baseline"/>
    </w:pPr>
    <w:rPr>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pPr>
    <w:rPr>
      <w:rFonts w:eastAsia="MS Mincho"/>
      <w:b w:val="1"/>
      <w:sz w:val="20"/>
      <w:szCs w:val="20"/>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jc w:val="both"/>
    </w:pPr>
    <w:rPr>
      <w:rFonts w:eastAsia="SimSu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jc w:val="both"/>
    </w:pPr>
    <w:rPr>
      <w:b w:val="1"/>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uidance" w:customStyle="1">
    <w:name w:val="Guidance"/>
    <w:basedOn w:val="Normal"/>
    <w:rsid w:val="0035760F"/>
    <w:pPr>
      <w:overflowPunct w:val="0"/>
      <w:autoSpaceDE w:val="0"/>
      <w:autoSpaceDN w:val="0"/>
      <w:adjustRightInd w:val="0"/>
      <w:spacing w:after="180"/>
    </w:pPr>
    <w:rPr>
      <w:i w:val="1"/>
      <w:color w:val="000000"/>
      <w:sz w:val="20"/>
      <w:szCs w:val="20"/>
      <w:lang w:eastAsia="ja-JP" w:val="en-GB"/>
    </w:rPr>
  </w:style>
  <w:style w:type="paragraph" w:styleId="NormalWeb">
    <w:name w:val="Normal (Web)"/>
    <w:basedOn w:val="Normal"/>
    <w:uiPriority w:val="99"/>
    <w:semiHidden w:val="1"/>
    <w:unhideWhenUsed w:val="1"/>
    <w:rsid w:val="008D386B"/>
    <w:pPr>
      <w:spacing w:after="100" w:afterAutospacing="1" w:before="100" w:beforeAutospacing="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research.facebook.com/publications/pixel-codec-avat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bZbRoaTsWdRtEFAOl5s0hDa55g==">CgMxLjAyCWguMWZvYjl0ZTIJaC4zem55c2g3MgloLjRkMzRvZzgyDmguMnQ3NjhuNHYyeXNwMg5oLmdjMm9rNzh3bGgzazIOaC5sMWUxMXl4NmJodnIyCGguZ2pkZ3hzMg5oLmdjMm9rNzh3bGgzazgAciExRmxUcTVwZnNXNTVNeXRNd3NDUmxIbTc2MFZ5MTNtaEc=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